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42A73" w14:textId="34E96E53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page1"/>
      <w:bookmarkStart w:id="1" w:name="_Hlk513098861"/>
      <w:bookmarkStart w:id="2" w:name="_Toc510018434"/>
      <w:r>
        <w:rPr>
          <w:b/>
          <w:noProof/>
          <w:sz w:val="24"/>
          <w:lang w:val="en-US"/>
        </w:rPr>
        <w:t>3GPP TSG-RAN WG2 #AH-1807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TW"/>
        </w:rPr>
        <w:t>R2-18</w:t>
      </w:r>
      <w:r w:rsidR="00705F9C">
        <w:rPr>
          <w:b/>
          <w:i/>
          <w:noProof/>
          <w:sz w:val="28"/>
          <w:lang w:eastAsia="zh-TW"/>
        </w:rPr>
        <w:t>10729</w:t>
      </w:r>
      <w:bookmarkStart w:id="3" w:name="_GoBack"/>
      <w:bookmarkEnd w:id="3"/>
    </w:p>
    <w:p w14:paraId="77CD3E23" w14:textId="77777777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Montreal, Canada, 2nd - 6th July 2018</w:t>
      </w:r>
    </w:p>
    <w:p w14:paraId="17D5C60C" w14:textId="77777777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76FECE4" w14:textId="57830AF8" w:rsidR="005F3420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F3420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420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64E27234" w:rsidR="005F3420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57CDABAE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7D9D28EE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1ED880D7" w14:textId="77777777" w:rsidR="005F3420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319B10EC" w:rsidR="005F3420" w:rsidRDefault="00A939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384B1154" w14:textId="77777777" w:rsidR="005F3420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010D07D4" w:rsidR="005F3420" w:rsidRDefault="00A939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EB13C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F3420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14:paraId="5A4A5C0B" w14:textId="77777777" w:rsidTr="005F3420">
        <w:tc>
          <w:tcPr>
            <w:tcW w:w="2835" w:type="dxa"/>
            <w:hideMark/>
          </w:tcPr>
          <w:p w14:paraId="614531E1" w14:textId="77777777" w:rsidR="005F3420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3260E682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87C8DF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F3420" w14:paraId="0C4A623E" w14:textId="77777777" w:rsidTr="005F3420">
        <w:tc>
          <w:tcPr>
            <w:tcW w:w="9641" w:type="dxa"/>
            <w:gridSpan w:val="11"/>
          </w:tcPr>
          <w:p w14:paraId="05CFB47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2DD4C6C" w14:textId="77777777" w:rsidTr="005F34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14:paraId="607E4A56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362C6728" w14:textId="1D0A7898" w:rsidR="00EB13CC" w:rsidRDefault="005E2D66" w:rsidP="0016381B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5E2D66">
                    <w:t>New category and cell reselection for UAC</w:t>
                  </w:r>
                </w:p>
              </w:tc>
            </w:tr>
            <w:tr w:rsidR="00EB13CC" w14:paraId="7F2A0D4B" w14:textId="77777777" w:rsidTr="00CA3985">
              <w:tc>
                <w:tcPr>
                  <w:tcW w:w="7798" w:type="dxa"/>
                </w:tcPr>
                <w:p w14:paraId="67F6B927" w14:textId="77777777" w:rsidR="00EB13CC" w:rsidRPr="00E80764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77B5187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3F639C55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4B3167C5" w:rsidR="005F3420" w:rsidRDefault="001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</w:t>
            </w:r>
          </w:p>
        </w:tc>
      </w:tr>
      <w:tr w:rsidR="005F3420" w14:paraId="03DFB3A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F3420" w14:paraId="02046D7D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92D965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1755B4" w14:textId="25C8A92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510708763"/>
            <w:r>
              <w:rPr>
                <w:noProof/>
              </w:rPr>
              <w:t>NR_newRAT-Core</w:t>
            </w:r>
            <w:bookmarkEnd w:id="5"/>
          </w:p>
        </w:tc>
        <w:tc>
          <w:tcPr>
            <w:tcW w:w="994" w:type="dxa"/>
            <w:gridSpan w:val="2"/>
          </w:tcPr>
          <w:p w14:paraId="593FA77E" w14:textId="77777777" w:rsidR="005F3420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3E2BB57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2391C">
              <w:rPr>
                <w:noProof/>
              </w:rPr>
              <w:t>6</w:t>
            </w:r>
            <w:r w:rsidR="00EF5368">
              <w:rPr>
                <w:noProof/>
              </w:rPr>
              <w:t>-21</w:t>
            </w:r>
          </w:p>
        </w:tc>
      </w:tr>
      <w:tr w:rsidR="005F3420" w14:paraId="5B66038E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D07B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4784D605" w14:textId="77777777" w:rsidTr="005F342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39E59D18" w:rsidR="005F3420" w:rsidRDefault="00BC17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5381F78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13CC">
              <w:rPr>
                <w:noProof/>
              </w:rPr>
              <w:t>15</w:t>
            </w:r>
          </w:p>
        </w:tc>
      </w:tr>
      <w:tr w:rsidR="005F3420" w14:paraId="5C9AED4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Default="005F34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14:paraId="068B8B2A" w14:textId="77777777" w:rsidTr="005F3420">
        <w:tc>
          <w:tcPr>
            <w:tcW w:w="1843" w:type="dxa"/>
          </w:tcPr>
          <w:p w14:paraId="3E8C985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BC8D7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71A2C3B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819D21" w14:textId="341C5E91" w:rsidR="009A6C26" w:rsidRPr="009A6C26" w:rsidRDefault="009A6C26" w:rsidP="009A6C26">
            <w:pPr>
              <w:pStyle w:val="CRCoverPage"/>
              <w:spacing w:after="0"/>
              <w:rPr>
                <w:rFonts w:eastAsiaTheme="minorEastAsia"/>
              </w:rPr>
            </w:pPr>
            <w:r w:rsidRPr="009A6C26">
              <w:rPr>
                <w:rFonts w:eastAsiaTheme="minorEastAsia" w:hint="eastAsia"/>
                <w:highlight w:val="cyan"/>
              </w:rPr>
              <w:t>[</w:t>
            </w:r>
            <w:r w:rsidRPr="009A6C26">
              <w:rPr>
                <w:rFonts w:eastAsiaTheme="minorEastAsia"/>
                <w:highlight w:val="cyan"/>
              </w:rPr>
              <w:t>NR SA only]</w:t>
            </w:r>
          </w:p>
          <w:p w14:paraId="41BB1F42" w14:textId="42A7BD74" w:rsidR="000A1385" w:rsidRDefault="000A1385" w:rsidP="000A138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t>T30x should stop upon cell reselection.</w:t>
            </w:r>
          </w:p>
          <w:p w14:paraId="38E2927A" w14:textId="5A18EA71" w:rsidR="00E414E2" w:rsidRDefault="00E8521D" w:rsidP="00C303D0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</w:rPr>
              <w:t xml:space="preserve">Access </w:t>
            </w:r>
            <w:r>
              <w:rPr>
                <w:rFonts w:eastAsiaTheme="minorEastAsia" w:hint="eastAsia"/>
                <w:noProof/>
              </w:rPr>
              <w:t>Category for RNA update</w:t>
            </w:r>
            <w:r>
              <w:rPr>
                <w:rFonts w:eastAsiaTheme="minorEastAsia"/>
                <w:noProof/>
              </w:rPr>
              <w:t>s</w:t>
            </w:r>
            <w:r>
              <w:rPr>
                <w:rFonts w:eastAsiaTheme="minorEastAsia" w:hint="eastAsia"/>
                <w:noProof/>
              </w:rPr>
              <w:t xml:space="preserve"> should be </w:t>
            </w:r>
            <w:r w:rsidR="00C303D0">
              <w:rPr>
                <w:rFonts w:eastAsiaTheme="minorEastAsia"/>
                <w:noProof/>
              </w:rPr>
              <w:t>allocated</w:t>
            </w:r>
            <w:r>
              <w:rPr>
                <w:rFonts w:eastAsiaTheme="minorEastAsia" w:hint="eastAsia"/>
                <w:noProof/>
              </w:rPr>
              <w:t>.</w:t>
            </w:r>
          </w:p>
        </w:tc>
      </w:tr>
      <w:tr w:rsidR="005F3420" w14:paraId="214770C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22545589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Pr="00C303D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203D08D0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D9D614" w14:textId="09C65945" w:rsidR="009A6C26" w:rsidRPr="009A6C26" w:rsidRDefault="005724C9" w:rsidP="009A6C26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9A6C26">
              <w:rPr>
                <w:rFonts w:eastAsiaTheme="minorEastAsia" w:hint="eastAsia"/>
                <w:highlight w:val="cyan"/>
              </w:rPr>
              <w:t>[</w:t>
            </w:r>
            <w:r w:rsidRPr="00795714">
              <w:rPr>
                <w:rFonts w:eastAsiaTheme="minorEastAsia"/>
                <w:highlight w:val="cyan"/>
              </w:rPr>
              <w:t>Changes on endorsed CR to NR SA in R2-1809239]</w:t>
            </w:r>
          </w:p>
          <w:p w14:paraId="36C67096" w14:textId="77777777" w:rsidR="00E8521D" w:rsidRPr="00E8521D" w:rsidRDefault="00E8521D" w:rsidP="00B25839">
            <w:pPr>
              <w:pStyle w:val="CRCoverPage"/>
              <w:numPr>
                <w:ilvl w:val="0"/>
                <w:numId w:val="59"/>
              </w:numPr>
              <w:spacing w:after="0"/>
              <w:rPr>
                <w:rFonts w:eastAsiaTheme="minorEastAsia"/>
                <w:noProof/>
              </w:rPr>
            </w:pPr>
            <w:r>
              <w:t>T30x is stopped upon cell reselection</w:t>
            </w:r>
          </w:p>
          <w:p w14:paraId="1AD609A7" w14:textId="48EB4119" w:rsidR="009E40CA" w:rsidRPr="009E40CA" w:rsidRDefault="00FA5B43" w:rsidP="00FA5B43">
            <w:pPr>
              <w:pStyle w:val="CRCoverPage"/>
              <w:numPr>
                <w:ilvl w:val="0"/>
                <w:numId w:val="59"/>
              </w:numPr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 xml:space="preserve">One reserved </w:t>
            </w:r>
            <w:r w:rsidR="00E8521D">
              <w:rPr>
                <w:rFonts w:eastAsiaTheme="minorEastAsia" w:hint="eastAsia"/>
                <w:noProof/>
              </w:rPr>
              <w:t>A</w:t>
            </w:r>
            <w:r>
              <w:rPr>
                <w:rFonts w:eastAsiaTheme="minorEastAsia"/>
                <w:noProof/>
              </w:rPr>
              <w:t xml:space="preserve">ccess </w:t>
            </w:r>
            <w:r w:rsidR="00E8521D">
              <w:rPr>
                <w:rFonts w:eastAsiaTheme="minorEastAsia" w:hint="eastAsia"/>
                <w:noProof/>
              </w:rPr>
              <w:t>C</w:t>
            </w:r>
            <w:r>
              <w:rPr>
                <w:rFonts w:eastAsiaTheme="minorEastAsia"/>
                <w:noProof/>
              </w:rPr>
              <w:t xml:space="preserve">ategory </w:t>
            </w:r>
            <w:r w:rsidR="00E8521D">
              <w:rPr>
                <w:rFonts w:eastAsiaTheme="minorEastAsia" w:hint="eastAsia"/>
                <w:noProof/>
              </w:rPr>
              <w:t>8</w:t>
            </w:r>
            <w:r w:rsidR="00E8521D">
              <w:rPr>
                <w:rFonts w:eastAsiaTheme="minorEastAsia"/>
                <w:noProof/>
              </w:rPr>
              <w:t xml:space="preserve"> is </w:t>
            </w:r>
            <w:r>
              <w:rPr>
                <w:rFonts w:eastAsiaTheme="minorEastAsia"/>
                <w:noProof/>
              </w:rPr>
              <w:t>allocated to</w:t>
            </w:r>
            <w:r w:rsidR="00E8521D">
              <w:rPr>
                <w:rFonts w:eastAsiaTheme="minorEastAsia"/>
                <w:noProof/>
              </w:rPr>
              <w:t xml:space="preserve"> RAN updates</w:t>
            </w:r>
            <w:r w:rsidR="00E8521D">
              <w:rPr>
                <w:rFonts w:eastAsiaTheme="minorEastAsia" w:hint="eastAsia"/>
                <w:noProof/>
              </w:rPr>
              <w:t>.</w:t>
            </w:r>
          </w:p>
        </w:tc>
      </w:tr>
      <w:tr w:rsidR="005F3420" w14:paraId="4FA6897B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75D9FFAF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Pr="00FA5B43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0C3D6C8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042D33E7" w:rsidR="005F3420" w:rsidRDefault="00E8521D" w:rsidP="00FA5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UE behaviours related to t</w:t>
            </w:r>
            <w:r w:rsidR="00516233">
              <w:rPr>
                <w:noProof/>
              </w:rPr>
              <w:t xml:space="preserve">he </w:t>
            </w:r>
            <w:r w:rsidR="00516233">
              <w:t xml:space="preserve">Unified Access Control </w:t>
            </w:r>
            <w:r>
              <w:t>remain unspecified.</w:t>
            </w:r>
          </w:p>
        </w:tc>
      </w:tr>
      <w:tr w:rsidR="005F3420" w14:paraId="4480CAF1" w14:textId="77777777" w:rsidTr="005F3420">
        <w:tc>
          <w:tcPr>
            <w:tcW w:w="2268" w:type="dxa"/>
            <w:gridSpan w:val="2"/>
          </w:tcPr>
          <w:p w14:paraId="2413A98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5B3EB1" w14:textId="77777777" w:rsidR="005F3420" w:rsidRPr="00E8521D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12F420B4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77BF156F" w:rsidR="005F3420" w:rsidRDefault="000A1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</w:t>
            </w:r>
          </w:p>
        </w:tc>
      </w:tr>
      <w:tr w:rsidR="005F3420" w14:paraId="51AE49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5AE2C6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86A660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66E7BC55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0A32BCA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5B594180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F87E24E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1845081A" w:rsidR="005F3420" w:rsidRDefault="005F3420" w:rsidP="00C438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7EB98A8D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5EF15D0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6C8A6FEA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AEEDC41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2B54917B" w:rsidR="005F3420" w:rsidRDefault="005F3420" w:rsidP="00C438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58ACC71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15F461D1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C7DC73F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6FA7BDCF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60707C43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BF3ED" w14:textId="77777777" w:rsidR="005F3420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0A99FEB" w14:textId="77777777" w:rsidR="005F3420" w:rsidRDefault="005F3420" w:rsidP="008C4961">
      <w:pPr>
        <w:spacing w:after="120"/>
        <w:rPr>
          <w:noProof/>
        </w:rPr>
        <w:sectPr w:rsidR="005F3420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4EAAB5DC" w14:textId="6B3D13D9" w:rsidR="00DC7279" w:rsidRDefault="00DC7279" w:rsidP="00DC7279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lastRenderedPageBreak/>
        <w:t>&lt;</w:t>
      </w:r>
      <w:r>
        <w:rPr>
          <w:rFonts w:eastAsiaTheme="minorEastAsia"/>
          <w:b/>
          <w:noProof/>
          <w:highlight w:val="cyan"/>
          <w:lang w:eastAsia="ko-KR"/>
        </w:rPr>
        <w:t>Start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p w14:paraId="1EA4921B" w14:textId="77777777" w:rsidR="00FA3DAC" w:rsidRDefault="00FA3DAC" w:rsidP="00FA3DAC">
      <w:pPr>
        <w:pStyle w:val="3"/>
        <w:rPr>
          <w:rFonts w:eastAsia="맑은 고딕"/>
          <w:lang w:eastAsia="x-none"/>
        </w:rPr>
      </w:pPr>
      <w:r>
        <w:rPr>
          <w:rFonts w:eastAsia="맑은 고딕"/>
        </w:rPr>
        <w:t>5.3.14</w:t>
      </w:r>
      <w:r>
        <w:rPr>
          <w:rFonts w:eastAsia="맑은 고딕"/>
        </w:rPr>
        <w:tab/>
        <w:t>Unified Access Control</w:t>
      </w:r>
    </w:p>
    <w:p w14:paraId="2A85CDA2" w14:textId="77777777" w:rsidR="00FA3DAC" w:rsidRDefault="00FA3DAC" w:rsidP="00FA3DAC">
      <w:pPr>
        <w:pStyle w:val="4"/>
      </w:pPr>
      <w:r>
        <w:t>5.3.14.1</w:t>
      </w:r>
      <w:r>
        <w:tab/>
        <w:t>General</w:t>
      </w:r>
    </w:p>
    <w:p w14:paraId="6A2E7FB0" w14:textId="77777777" w:rsidR="00FA3DAC" w:rsidRDefault="00FA3DAC" w:rsidP="00FA3DAC">
      <w:r>
        <w:t>The purpose of this procedure is to perform access barring check for an access attempt associated with a given Access Category and one or more Access Identities upon request from upper layers according</w:t>
      </w:r>
      <w:r>
        <w:rPr>
          <w:lang w:eastAsia="ko-KR"/>
        </w:rPr>
        <w:t xml:space="preserve"> to TS 24.501 [23]</w:t>
      </w:r>
      <w:r>
        <w:t xml:space="preserve"> or the RRC layer.</w:t>
      </w:r>
    </w:p>
    <w:p w14:paraId="14E579DA" w14:textId="77777777" w:rsidR="00FA3DAC" w:rsidRDefault="00FA3DAC" w:rsidP="00FA3DAC">
      <w:pPr>
        <w:pStyle w:val="4"/>
      </w:pPr>
      <w:r>
        <w:t>5.3.14.2</w:t>
      </w:r>
      <w:r>
        <w:tab/>
        <w:t>Initiation</w:t>
      </w:r>
    </w:p>
    <w:p w14:paraId="42805DC9" w14:textId="77777777" w:rsidR="00FA3DAC" w:rsidRDefault="00FA3DAC" w:rsidP="00FA3DAC">
      <w:r>
        <w:t>Upon initiation of the procedure, the UE shall:</w:t>
      </w:r>
    </w:p>
    <w:p w14:paraId="519ACDB2" w14:textId="77777777" w:rsidR="00FA3DAC" w:rsidRDefault="00FA3DAC" w:rsidP="00FA3DAC">
      <w:pPr>
        <w:pStyle w:val="B1"/>
      </w:pPr>
      <w:r>
        <w:t>1&gt;</w:t>
      </w:r>
      <w:r>
        <w:tab/>
        <w:t>if timer [T30x] is running for the Access Category:</w:t>
      </w:r>
    </w:p>
    <w:p w14:paraId="3AD21229" w14:textId="77777777" w:rsidR="00FA3DAC" w:rsidRDefault="00FA3DAC" w:rsidP="00FA3DAC">
      <w:pPr>
        <w:pStyle w:val="EditorsNote"/>
        <w:rPr>
          <w:lang w:val="en-GB" w:eastAsia="zh-CN"/>
        </w:rPr>
      </w:pPr>
      <w:r>
        <w:rPr>
          <w:lang w:eastAsia="ko-KR"/>
        </w:rPr>
        <w:t>Editor’s note: FFS whether T302 (i.e. wait time) is also checked here.</w:t>
      </w:r>
    </w:p>
    <w:p w14:paraId="280F8956" w14:textId="77777777" w:rsidR="00FA3DAC" w:rsidRDefault="00FA3DAC" w:rsidP="00FA3DAC">
      <w:pPr>
        <w:pStyle w:val="B2"/>
        <w:rPr>
          <w:lang w:val="en-GB"/>
        </w:rPr>
      </w:pPr>
      <w:r>
        <w:t>2&gt;</w:t>
      </w:r>
      <w:r>
        <w:tab/>
        <w:t>consider the access attempt as barred;</w:t>
      </w:r>
    </w:p>
    <w:p w14:paraId="771464EE" w14:textId="77777777" w:rsidR="00FA3DAC" w:rsidRDefault="00FA3DAC" w:rsidP="00FA3DAC">
      <w:pPr>
        <w:pStyle w:val="B1"/>
      </w:pPr>
      <w:r>
        <w:t>1&gt;</w:t>
      </w:r>
      <w:r>
        <w:tab/>
        <w:t>else:</w:t>
      </w:r>
    </w:p>
    <w:p w14:paraId="6471039B" w14:textId="77777777" w:rsidR="00FA3DAC" w:rsidRDefault="00FA3DAC" w:rsidP="00FA3DA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t>the UE is resuming an RRC connection [for RNA update] as specified in 5.3.3:</w:t>
      </w:r>
    </w:p>
    <w:p w14:paraId="5EA448F8" w14:textId="7D85B764" w:rsidR="00FA3DAC" w:rsidRDefault="00FA3DAC" w:rsidP="00FA3DA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</w:t>
      </w:r>
      <w:ins w:id="6" w:author="LEE Young Dae/Advanced Communication Standard Team(youngdae.lee@lge.com)" w:date="2018-06-22T11:10:00Z">
        <w:r w:rsidR="00E8521D">
          <w:rPr>
            <w:lang w:eastAsia="ko-KR"/>
          </w:rPr>
          <w:t xml:space="preserve">‘8’ for </w:t>
        </w:r>
      </w:ins>
      <w:del w:id="7" w:author="LEE Young Dae/Advanced Communication Standard Team(youngdae.lee@lge.com)" w:date="2018-06-22T11:10:00Z">
        <w:r w:rsidDel="00E8521D">
          <w:rPr>
            <w:lang w:eastAsia="ko-KR"/>
          </w:rPr>
          <w:delText>[</w:delText>
        </w:r>
      </w:del>
      <w:r>
        <w:rPr>
          <w:lang w:eastAsia="ko-KR"/>
        </w:rPr>
        <w:t>the Access Category</w:t>
      </w:r>
      <w:del w:id="8" w:author="LEE Young Dae/Advanced Communication Standard Team(youngdae.lee@lge.com)" w:date="2018-06-22T11:11:00Z">
        <w:r w:rsidDel="00E8521D">
          <w:rPr>
            <w:lang w:eastAsia="ko-KR"/>
          </w:rPr>
          <w:delText xml:space="preserve"> </w:delText>
        </w:r>
      </w:del>
      <w:del w:id="9" w:author="LEE Young Dae/Advanced Communication Standard Team(youngdae.lee@lge.com)" w:date="2018-06-22T11:10:00Z">
        <w:r w:rsidDel="00E8521D">
          <w:rPr>
            <w:lang w:eastAsia="ko-KR"/>
          </w:rPr>
          <w:delText>corresponding to RNA update]</w:delText>
        </w:r>
      </w:del>
      <w:r>
        <w:rPr>
          <w:lang w:eastAsia="ko-KR"/>
        </w:rPr>
        <w:t>;</w:t>
      </w:r>
    </w:p>
    <w:p w14:paraId="5F902F01" w14:textId="77777777" w:rsidR="00FA3DAC" w:rsidRDefault="00FA3DAC" w:rsidP="00FA3DAC">
      <w:pPr>
        <w:pStyle w:val="EditorsNote"/>
        <w:rPr>
          <w:lang w:val="en-GB" w:eastAsia="ko-KR"/>
        </w:rPr>
      </w:pPr>
      <w:r>
        <w:rPr>
          <w:lang w:eastAsia="ko-KR"/>
        </w:rPr>
        <w:t>Editor’s note: FFS whether indication/selection of the Access Category for RRC Resume is described in this section or not.</w:t>
      </w:r>
    </w:p>
    <w:p w14:paraId="39681C32" w14:textId="6BDC315F" w:rsidR="00FA3DAC" w:rsidDel="00E8521D" w:rsidRDefault="00FA3DAC" w:rsidP="00FA3DAC">
      <w:pPr>
        <w:pStyle w:val="EditorsNote"/>
        <w:rPr>
          <w:del w:id="10" w:author="LEE Young Dae/Advanced Communication Standard Team(youngdae.lee@lge.com)" w:date="2018-06-22T11:10:00Z"/>
          <w:lang w:eastAsia="ko-KR"/>
        </w:rPr>
      </w:pPr>
      <w:del w:id="11" w:author="LEE Young Dae/Advanced Communication Standard Team(youngdae.lee@lge.com)" w:date="2018-06-22T11:10:00Z">
        <w:r w:rsidDel="00E8521D">
          <w:rPr>
            <w:lang w:eastAsia="ko-KR"/>
          </w:rPr>
          <w:delText xml:space="preserve">Editor’s note: FFS whether to use access category 3 for MO-signalling or a standardised RAN specific access category for RNA update. </w:delText>
        </w:r>
      </w:del>
    </w:p>
    <w:p w14:paraId="6A0E740B" w14:textId="77777777" w:rsidR="00FA3DAC" w:rsidRDefault="00FA3DAC" w:rsidP="00FA3DAC">
      <w:pPr>
        <w:pStyle w:val="B2"/>
      </w:pPr>
      <w:r>
        <w:t>2&gt;</w:t>
      </w:r>
      <w:r>
        <w:tab/>
        <w:t>if the Access Category is ‘0’:</w:t>
      </w:r>
    </w:p>
    <w:p w14:paraId="4786A795" w14:textId="77777777" w:rsidR="00FA3DAC" w:rsidRDefault="00FA3DAC" w:rsidP="00FA3DAC">
      <w:pPr>
        <w:pStyle w:val="B3"/>
      </w:pPr>
      <w:r>
        <w:t>3&gt;</w:t>
      </w:r>
      <w:r>
        <w:tab/>
        <w:t>consider the access attempt as allowed;</w:t>
      </w:r>
    </w:p>
    <w:p w14:paraId="13D7D3F3" w14:textId="77777777" w:rsidR="00FA3DAC" w:rsidRDefault="00FA3DAC" w:rsidP="00FA3DAC">
      <w:pPr>
        <w:pStyle w:val="B2"/>
      </w:pPr>
      <w:r>
        <w:t>2&gt;</w:t>
      </w:r>
      <w:r>
        <w:tab/>
        <w:t>else:</w:t>
      </w:r>
    </w:p>
    <w:p w14:paraId="59EADC6E" w14:textId="77777777" w:rsidR="00FA3DAC" w:rsidRDefault="00FA3DAC" w:rsidP="00FA3DAC">
      <w:pPr>
        <w:pStyle w:val="B3"/>
      </w:pPr>
      <w:r>
        <w:t>3&gt;</w:t>
      </w:r>
      <w:r>
        <w:tab/>
        <w:t xml:space="preserve">if </w:t>
      </w:r>
      <w:r>
        <w:rPr>
          <w:i/>
          <w:iCs/>
        </w:rPr>
        <w:t>SIB1</w:t>
      </w:r>
      <w:r>
        <w:t xml:space="preserve"> includes </w:t>
      </w:r>
      <w:r>
        <w:rPr>
          <w:i/>
        </w:rPr>
        <w:t>uac-BarringPerPLMN-List</w:t>
      </w:r>
      <w:r>
        <w:t xml:space="preserve"> </w:t>
      </w:r>
      <w:r>
        <w:rPr>
          <w:lang w:eastAsia="zh-CN"/>
        </w:rPr>
        <w:t xml:space="preserve">and </w:t>
      </w:r>
      <w:r>
        <w:t xml:space="preserve">the </w:t>
      </w:r>
      <w:r>
        <w:rPr>
          <w:i/>
        </w:rPr>
        <w:t>uac-BarringPerPLMN-List</w:t>
      </w:r>
      <w:r>
        <w:t xml:space="preserve"> contains an </w:t>
      </w:r>
      <w:r>
        <w:rPr>
          <w:i/>
        </w:rPr>
        <w:t>UAC-BarringPerPLMN</w:t>
      </w:r>
      <w:r>
        <w:t xml:space="preserve"> entry with the </w:t>
      </w:r>
      <w:r>
        <w:rPr>
          <w:i/>
        </w:rPr>
        <w:t>plmn-IdentityIndex</w:t>
      </w:r>
      <w:r>
        <w:t xml:space="preserve"> corresponding to the PLMN selected by upper layers (see </w:t>
      </w:r>
      <w:r>
        <w:rPr>
          <w:lang w:val="sv-SE"/>
        </w:rPr>
        <w:t xml:space="preserve">TS </w:t>
      </w:r>
      <w:r>
        <w:t>24.501 [</w:t>
      </w:r>
      <w:r>
        <w:rPr>
          <w:lang w:val="sv-SE"/>
        </w:rPr>
        <w:t>23</w:t>
      </w:r>
      <w:r>
        <w:t>]):</w:t>
      </w:r>
    </w:p>
    <w:p w14:paraId="221748EC" w14:textId="77777777" w:rsidR="00FA3DAC" w:rsidRDefault="00FA3DAC" w:rsidP="00FA3DAC">
      <w:pPr>
        <w:pStyle w:val="B4"/>
      </w:pPr>
      <w:r>
        <w:t>4&gt;</w:t>
      </w:r>
      <w:r>
        <w:tab/>
        <w:t xml:space="preserve">select the </w:t>
      </w:r>
      <w:r>
        <w:rPr>
          <w:i/>
        </w:rPr>
        <w:t>UAC-BarringPerPLMN</w:t>
      </w:r>
      <w:r>
        <w:t xml:space="preserve"> entry with the </w:t>
      </w:r>
      <w:r>
        <w:rPr>
          <w:i/>
        </w:rPr>
        <w:t>plmn-IdentityIndex</w:t>
      </w:r>
      <w:r>
        <w:t xml:space="preserve"> corresponding to the PLMN selected by upper layers;</w:t>
      </w:r>
    </w:p>
    <w:p w14:paraId="72553ADB" w14:textId="77777777" w:rsidR="00FA3DAC" w:rsidRDefault="00FA3DAC" w:rsidP="00FA3DAC">
      <w:pPr>
        <w:pStyle w:val="B4"/>
        <w:rPr>
          <w:i/>
        </w:rPr>
      </w:pPr>
      <w:r>
        <w:t>4&gt;</w:t>
      </w:r>
      <w:r>
        <w:tab/>
        <w:t xml:space="preserve">in the remainder of this procedure, use the selected </w:t>
      </w:r>
      <w:r>
        <w:rPr>
          <w:i/>
        </w:rPr>
        <w:t>UAC-BarringPerPLMN</w:t>
      </w:r>
      <w:r>
        <w:t xml:space="preserve"> entry (i.e. presence or absence of access barring parameters in this entry) irrespective of the common access barring parameters included in </w:t>
      </w:r>
      <w:r>
        <w:rPr>
          <w:i/>
        </w:rPr>
        <w:t>SIB1</w:t>
      </w:r>
      <w:r>
        <w:t>;</w:t>
      </w:r>
    </w:p>
    <w:p w14:paraId="4ABFDB72" w14:textId="77777777" w:rsidR="00FA3DAC" w:rsidRDefault="00FA3DAC" w:rsidP="00FA3DAC">
      <w:pPr>
        <w:pStyle w:val="B3"/>
      </w:pPr>
      <w:r>
        <w:t>3&gt;</w:t>
      </w:r>
      <w:r>
        <w:tab/>
        <w:t>else</w:t>
      </w:r>
    </w:p>
    <w:p w14:paraId="3D526FDE" w14:textId="77777777" w:rsidR="00FA3DAC" w:rsidRDefault="00FA3DAC" w:rsidP="00FA3DAC">
      <w:pPr>
        <w:pStyle w:val="B4"/>
      </w:pPr>
      <w:r>
        <w:t>4&gt;</w:t>
      </w:r>
      <w:r>
        <w:tab/>
        <w:t xml:space="preserve">in the remainder of this procedure use the common access barring parameters (i.e. presence or absence of these parameters) included in </w:t>
      </w:r>
      <w:r>
        <w:rPr>
          <w:i/>
        </w:rPr>
        <w:t>SIB1</w:t>
      </w:r>
      <w:r>
        <w:t>;</w:t>
      </w:r>
    </w:p>
    <w:p w14:paraId="1E9A6E1E" w14:textId="77777777" w:rsidR="00FA3DAC" w:rsidRDefault="00FA3DAC" w:rsidP="00FA3DA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>if</w:t>
      </w:r>
      <w:r>
        <w:rPr>
          <w:lang w:eastAsia="ko-KR"/>
        </w:rPr>
        <w:t xml:space="preserve"> the</w:t>
      </w:r>
      <w:r>
        <w:t xml:space="preserve"> </w:t>
      </w:r>
      <w:r>
        <w:rPr>
          <w:i/>
        </w:rPr>
        <w:t>UAC-BarringPerCatList</w:t>
      </w:r>
      <w:r>
        <w:t xml:space="preserve"> contains a </w:t>
      </w:r>
      <w:r>
        <w:rPr>
          <w:i/>
        </w:rPr>
        <w:t xml:space="preserve">UAC-BarringPerCat </w:t>
      </w:r>
      <w:r>
        <w:t xml:space="preserve">entry corresponding to the </w:t>
      </w:r>
      <w:r>
        <w:rPr>
          <w:lang w:eastAsia="ko-KR"/>
        </w:rPr>
        <w:t>Access Category</w:t>
      </w:r>
      <w:r>
        <w:t>:</w:t>
      </w:r>
    </w:p>
    <w:p w14:paraId="257F3FE7" w14:textId="77777777" w:rsidR="00FA3DAC" w:rsidRDefault="00FA3DAC" w:rsidP="00FA3DAC">
      <w:pPr>
        <w:pStyle w:val="B4"/>
        <w:rPr>
          <w:lang w:eastAsia="ko-KR"/>
        </w:rPr>
      </w:pPr>
      <w:r>
        <w:rPr>
          <w:lang w:eastAsia="ko-KR"/>
        </w:rPr>
        <w:t>4</w:t>
      </w:r>
      <w:r>
        <w:t>&gt;</w:t>
      </w:r>
      <w:r>
        <w:tab/>
      </w:r>
      <w:r>
        <w:rPr>
          <w:rFonts w:eastAsia="PMingLiU"/>
          <w:lang w:eastAsia="zh-TW"/>
        </w:rPr>
        <w:t>select</w:t>
      </w:r>
      <w:r>
        <w:t xml:space="preserve"> the </w:t>
      </w:r>
      <w:r>
        <w:rPr>
          <w:i/>
        </w:rPr>
        <w:t xml:space="preserve">UAC-BarringPerCat </w:t>
      </w:r>
      <w:r>
        <w:t>entry;</w:t>
      </w:r>
    </w:p>
    <w:p w14:paraId="1DC353F1" w14:textId="77777777" w:rsidR="00FA3DAC" w:rsidRDefault="00FA3DAC" w:rsidP="00FA3DAC">
      <w:pPr>
        <w:pStyle w:val="B4"/>
      </w:pPr>
      <w:r>
        <w:rPr>
          <w:lang w:eastAsia="ko-KR"/>
        </w:rPr>
        <w:t>4</w:t>
      </w:r>
      <w:r>
        <w:t>&gt;</w:t>
      </w:r>
      <w:r>
        <w:tab/>
        <w:t>perform access barring check for the Access Category as specified in 5.3.</w:t>
      </w:r>
      <w:r>
        <w:rPr>
          <w:lang w:val="sv-SE"/>
        </w:rPr>
        <w:t>14</w:t>
      </w:r>
      <w:r>
        <w:t xml:space="preserve">.5, using  </w:t>
      </w:r>
      <w:r>
        <w:rPr>
          <w:i/>
          <w:lang w:eastAsia="ko-KR"/>
        </w:rPr>
        <w:t>u</w:t>
      </w:r>
      <w:r>
        <w:rPr>
          <w:i/>
        </w:rPr>
        <w:t>ac-BarringInfo</w:t>
      </w:r>
      <w:r>
        <w:rPr>
          <w:lang w:eastAsia="ko-KR"/>
        </w:rPr>
        <w:t xml:space="preserve"> in the </w:t>
      </w:r>
      <w:r>
        <w:rPr>
          <w:i/>
        </w:rPr>
        <w:t xml:space="preserve">UAC-BarringPerCat </w:t>
      </w:r>
      <w:r>
        <w:t>as "UAC barring parameter";</w:t>
      </w:r>
    </w:p>
    <w:p w14:paraId="697801EA" w14:textId="77777777" w:rsidR="00FA3DAC" w:rsidRDefault="00FA3DAC" w:rsidP="00FA3DA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3BEE6525" w14:textId="77777777" w:rsidR="00FA3DAC" w:rsidRDefault="00FA3DAC" w:rsidP="00FA3DAC">
      <w:pPr>
        <w:pStyle w:val="B4"/>
        <w:rPr>
          <w:lang w:eastAsia="ko-KR"/>
        </w:rPr>
      </w:pPr>
      <w:r>
        <w:rPr>
          <w:lang w:eastAsia="ko-KR"/>
        </w:rPr>
        <w:t xml:space="preserve">4&gt; consider </w:t>
      </w:r>
      <w:r>
        <w:t>the access attempt as allowed;</w:t>
      </w:r>
    </w:p>
    <w:p w14:paraId="43AB0EF0" w14:textId="77777777" w:rsidR="00FA3DAC" w:rsidRDefault="00FA3DAC" w:rsidP="00FA3DAC">
      <w:pPr>
        <w:pStyle w:val="B1"/>
      </w:pPr>
      <w:r>
        <w:rPr>
          <w:lang w:eastAsia="ko-KR"/>
        </w:rPr>
        <w:t>1</w:t>
      </w:r>
      <w:r>
        <w:t>&gt;</w:t>
      </w:r>
      <w:r>
        <w:tab/>
        <w:t xml:space="preserve">if the access </w:t>
      </w:r>
      <w:r>
        <w:rPr>
          <w:rFonts w:eastAsia="PMingLiU"/>
          <w:lang w:eastAsia="zh-TW"/>
        </w:rPr>
        <w:t>barring check was requested</w:t>
      </w:r>
      <w:r>
        <w:t xml:space="preserve"> by upper layers:</w:t>
      </w:r>
    </w:p>
    <w:p w14:paraId="1468E681" w14:textId="77777777" w:rsidR="00FA3DAC" w:rsidRDefault="00FA3DAC" w:rsidP="00FA3DAC">
      <w:pPr>
        <w:pStyle w:val="B2"/>
      </w:pPr>
      <w:r>
        <w:rPr>
          <w:lang w:eastAsia="ko-KR"/>
        </w:rPr>
        <w:lastRenderedPageBreak/>
        <w:t>2</w:t>
      </w:r>
      <w:r>
        <w:t>&gt;</w:t>
      </w:r>
      <w:r>
        <w:tab/>
        <w:t>if the access attempt is considered as barred:</w:t>
      </w:r>
    </w:p>
    <w:p w14:paraId="175FAA1F" w14:textId="77777777" w:rsidR="00FA3DAC" w:rsidRDefault="00FA3DAC" w:rsidP="00FA3DAC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>inform upper layers that the access attempt for the Access Category is barred, upon which the procedure ends;</w:t>
      </w:r>
    </w:p>
    <w:p w14:paraId="4C0E3723" w14:textId="77777777" w:rsidR="00FA3DAC" w:rsidRDefault="00FA3DAC" w:rsidP="00FA3DAC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>else:</w:t>
      </w:r>
    </w:p>
    <w:p w14:paraId="58660551" w14:textId="77777777" w:rsidR="00FA3DAC" w:rsidRDefault="00FA3DAC" w:rsidP="00FA3DAC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>inform upper layers that the access attempt for the Access Category is allowed, upon which the procedure ends;</w:t>
      </w:r>
    </w:p>
    <w:p w14:paraId="5CE6D8D4" w14:textId="77777777" w:rsidR="00FA3DAC" w:rsidRDefault="00FA3DAC" w:rsidP="00FA3DAC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14:paraId="1F192624" w14:textId="77777777" w:rsidR="00FA3DAC" w:rsidRDefault="00FA3DAC" w:rsidP="00FA3DAC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>the procedure ends;</w:t>
      </w:r>
    </w:p>
    <w:p w14:paraId="22D906DA" w14:textId="77777777" w:rsidR="00FA3DAC" w:rsidRDefault="00FA3DAC" w:rsidP="00FA3DAC">
      <w:pPr>
        <w:pStyle w:val="4"/>
        <w:rPr>
          <w:rFonts w:eastAsia="맑은 고딕"/>
          <w:lang w:eastAsia="x-none"/>
        </w:rPr>
      </w:pPr>
      <w:r>
        <w:rPr>
          <w:rFonts w:eastAsia="맑은 고딕"/>
        </w:rPr>
        <w:t>5.3.14.3</w:t>
      </w:r>
      <w:r>
        <w:rPr>
          <w:rFonts w:eastAsia="맑은 고딕"/>
        </w:rPr>
        <w:tab/>
        <w:t>Cell re-selection while T30x is running</w:t>
      </w:r>
    </w:p>
    <w:p w14:paraId="7AE88F84" w14:textId="77777777" w:rsidR="00FA3DAC" w:rsidRDefault="00FA3DAC" w:rsidP="00FA3DAC">
      <w:pPr>
        <w:rPr>
          <w:rFonts w:eastAsia="맑은 고딕"/>
        </w:rPr>
      </w:pPr>
      <w:r>
        <w:t>The UE shall:</w:t>
      </w:r>
    </w:p>
    <w:p w14:paraId="46D6AF3E" w14:textId="77777777" w:rsidR="00FA3DAC" w:rsidRDefault="00FA3DAC" w:rsidP="00FA3DAC">
      <w:pPr>
        <w:pStyle w:val="B1"/>
      </w:pPr>
      <w:r>
        <w:t>1&gt;</w:t>
      </w:r>
      <w:r>
        <w:tab/>
        <w:t>if cell reselection occurs while [T30x] is running:</w:t>
      </w:r>
    </w:p>
    <w:p w14:paraId="350DB3C4" w14:textId="77777777" w:rsidR="00FA3DAC" w:rsidRDefault="00FA3DAC" w:rsidP="00FA3DAC">
      <w:pPr>
        <w:pStyle w:val="B2"/>
      </w:pPr>
      <w:r>
        <w:t>2&gt;</w:t>
      </w:r>
      <w:r>
        <w:tab/>
        <w:t>stop timer [T30x];</w:t>
      </w:r>
    </w:p>
    <w:p w14:paraId="69B642AA" w14:textId="77777777" w:rsidR="00FA3DAC" w:rsidRDefault="00FA3DAC" w:rsidP="00FA3DAC">
      <w:pPr>
        <w:pStyle w:val="B2"/>
      </w:pPr>
      <w:r>
        <w:t>2&gt;</w:t>
      </w:r>
      <w:r>
        <w:tab/>
        <w:t>perform the actions as specified in 5.3.</w:t>
      </w:r>
      <w:r>
        <w:rPr>
          <w:lang w:val="sv-SE"/>
        </w:rPr>
        <w:t>14</w:t>
      </w:r>
      <w:r>
        <w:t>.4.</w:t>
      </w:r>
    </w:p>
    <w:p w14:paraId="10285325" w14:textId="5F229AC6" w:rsidR="00FA3DAC" w:rsidDel="00E8521D" w:rsidRDefault="00FA3DAC" w:rsidP="00FA3DAC">
      <w:pPr>
        <w:pStyle w:val="EditorsNote"/>
        <w:rPr>
          <w:del w:id="12" w:author="LEE Young Dae/Advanced Communication Standard Team(youngdae.lee@lge.com)" w:date="2018-06-22T11:09:00Z"/>
          <w:lang w:val="en-GB"/>
        </w:rPr>
      </w:pPr>
      <w:del w:id="13" w:author="LEE Young Dae/Advanced Communication Standard Team(youngdae.lee@lge.com)" w:date="2018-06-22T11:09:00Z">
        <w:r w:rsidDel="00E8521D">
          <w:rPr>
            <w:lang w:eastAsia="ko-KR"/>
          </w:rPr>
          <w:delText xml:space="preserve">Editor’s note: FFS whether T30x is stopped due to cell reselection (e.g. as in LTE). </w:delText>
        </w:r>
      </w:del>
    </w:p>
    <w:p w14:paraId="760A6EAE" w14:textId="77777777" w:rsidR="00FA3DAC" w:rsidRDefault="00FA3DAC" w:rsidP="00FA3DAC">
      <w:pPr>
        <w:pStyle w:val="4"/>
        <w:rPr>
          <w:rFonts w:eastAsia="맑은 고딕"/>
          <w:noProof/>
          <w:lang w:val="x-none" w:eastAsia="ko-KR"/>
        </w:rPr>
      </w:pPr>
      <w:r>
        <w:rPr>
          <w:rFonts w:eastAsia="맑은 고딕"/>
          <w:noProof/>
        </w:rPr>
        <w:t>5.3.14.4</w:t>
      </w:r>
      <w:r>
        <w:rPr>
          <w:rFonts w:eastAsia="맑은 고딕"/>
          <w:noProof/>
        </w:rPr>
        <w:tab/>
        <w:t>T30x expiry or stop</w:t>
      </w:r>
    </w:p>
    <w:p w14:paraId="09450AEA" w14:textId="77777777" w:rsidR="00FA3DAC" w:rsidRDefault="00FA3DAC" w:rsidP="00FA3DAC">
      <w:pPr>
        <w:rPr>
          <w:rFonts w:eastAsia="맑은 고딕"/>
        </w:rPr>
      </w:pPr>
      <w:r>
        <w:t>The UE shall:</w:t>
      </w:r>
    </w:p>
    <w:p w14:paraId="38C076AB" w14:textId="77777777" w:rsidR="00FA3DAC" w:rsidRDefault="00FA3DAC" w:rsidP="00FA3DAC">
      <w:pPr>
        <w:pStyle w:val="B1"/>
      </w:pPr>
      <w:r>
        <w:t>1&gt;</w:t>
      </w:r>
      <w:r>
        <w:tab/>
        <w:t>if timer [T30x] corresponding to an Access Category expires or is stopped:</w:t>
      </w:r>
    </w:p>
    <w:p w14:paraId="4A9558C9" w14:textId="77777777" w:rsidR="00FA3DAC" w:rsidRDefault="00FA3DAC" w:rsidP="00FA3DAC">
      <w:pPr>
        <w:pStyle w:val="B2"/>
      </w:pPr>
      <w:r>
        <w:t>2&gt;</w:t>
      </w:r>
      <w:r>
        <w:tab/>
        <w:t>consider the barring for this Access Category to be alleviated;</w:t>
      </w:r>
    </w:p>
    <w:p w14:paraId="5E7BE89D" w14:textId="77777777" w:rsidR="00FA3DAC" w:rsidRDefault="00FA3DAC" w:rsidP="00FA3DAC">
      <w:pPr>
        <w:pStyle w:val="B2"/>
      </w:pPr>
      <w:r>
        <w:t>2&gt;</w:t>
      </w:r>
      <w:r>
        <w:tab/>
        <w:t>if the Access Category was provided upon access barring check requested by upper layers:</w:t>
      </w:r>
    </w:p>
    <w:p w14:paraId="5297C7D2" w14:textId="77777777" w:rsidR="00FA3DAC" w:rsidRDefault="00FA3DAC" w:rsidP="00FA3DAC">
      <w:pPr>
        <w:pStyle w:val="B3"/>
      </w:pPr>
      <w:r>
        <w:t>3&gt;</w:t>
      </w:r>
      <w:r>
        <w:tab/>
        <w:t>inform upper layers about barring alleviation for the Access Category;</w:t>
      </w:r>
    </w:p>
    <w:p w14:paraId="23D995A3" w14:textId="77777777" w:rsidR="00FA3DAC" w:rsidRDefault="00FA3DAC" w:rsidP="00FA3DAC">
      <w:pPr>
        <w:pStyle w:val="4"/>
        <w:rPr>
          <w:rFonts w:eastAsia="맑은 고딕"/>
          <w:noProof/>
          <w:lang w:eastAsia="ko-KR"/>
        </w:rPr>
      </w:pPr>
      <w:r>
        <w:rPr>
          <w:rFonts w:eastAsia="맑은 고딕"/>
          <w:noProof/>
        </w:rPr>
        <w:t>5.3.14.5</w:t>
      </w:r>
      <w:r>
        <w:rPr>
          <w:rFonts w:eastAsia="맑은 고딕"/>
          <w:noProof/>
        </w:rPr>
        <w:tab/>
        <w:t>Access barring check</w:t>
      </w:r>
    </w:p>
    <w:p w14:paraId="6D4E5997" w14:textId="77777777" w:rsidR="00FA3DAC" w:rsidRDefault="00FA3DAC" w:rsidP="00FA3DAC">
      <w:pPr>
        <w:rPr>
          <w:rFonts w:eastAsia="맑은 고딕"/>
          <w:lang w:eastAsia="zh-CN"/>
        </w:rPr>
      </w:pPr>
      <w:r>
        <w:rPr>
          <w:lang w:eastAsia="zh-CN"/>
        </w:rPr>
        <w:t>T</w:t>
      </w:r>
      <w:r>
        <w:t>he UE shall</w:t>
      </w:r>
      <w:r>
        <w:rPr>
          <w:lang w:eastAsia="zh-CN"/>
        </w:rPr>
        <w:t>:</w:t>
      </w:r>
    </w:p>
    <w:p w14:paraId="71CFEBB7" w14:textId="77777777" w:rsidR="00FA3DAC" w:rsidRDefault="00FA3DAC" w:rsidP="00FA3DAC">
      <w:pPr>
        <w:pStyle w:val="B1"/>
      </w:pPr>
      <w:r>
        <w:t>1&gt;</w:t>
      </w:r>
      <w:r>
        <w:tab/>
        <w:t xml:space="preserve">if one or more Access Identities are indicated by upper layers according to </w:t>
      </w:r>
      <w:r>
        <w:rPr>
          <w:lang w:val="sv-SE"/>
        </w:rPr>
        <w:t xml:space="preserve">TS </w:t>
      </w:r>
      <w:r>
        <w:t>24.501 [</w:t>
      </w:r>
      <w:r>
        <w:rPr>
          <w:lang w:val="sv-SE"/>
        </w:rPr>
        <w:t>23</w:t>
      </w:r>
      <w:r>
        <w:t>] or obtained by the RRC layer, and</w:t>
      </w:r>
    </w:p>
    <w:p w14:paraId="5092C10B" w14:textId="77777777" w:rsidR="00FA3DAC" w:rsidRDefault="00FA3DAC" w:rsidP="00FA3DAC">
      <w:pPr>
        <w:pStyle w:val="B1"/>
      </w:pPr>
      <w:r>
        <w:t>1&gt;</w:t>
      </w:r>
      <w:r>
        <w:tab/>
        <w:t xml:space="preserve">if for at least one of these Access Identities the corresponding bit in the </w:t>
      </w:r>
      <w:r>
        <w:rPr>
          <w:i/>
        </w:rPr>
        <w:t>u</w:t>
      </w:r>
      <w:r>
        <w:rPr>
          <w:i/>
          <w:iCs/>
        </w:rPr>
        <w:t>ac-BarringForAccessIdentity</w:t>
      </w:r>
      <w:r>
        <w:t xml:space="preserve"> contained in "UAC barring parameter" is set to </w:t>
      </w:r>
      <w:r>
        <w:rPr>
          <w:i/>
        </w:rPr>
        <w:t>zero</w:t>
      </w:r>
      <w:r>
        <w:t>:</w:t>
      </w:r>
    </w:p>
    <w:p w14:paraId="29049CB0" w14:textId="77777777" w:rsidR="00FA3DAC" w:rsidRDefault="00FA3DAC" w:rsidP="00FA3DAC">
      <w:pPr>
        <w:pStyle w:val="B2"/>
      </w:pPr>
      <w:r>
        <w:t>2&gt;</w:t>
      </w:r>
      <w:r>
        <w:tab/>
        <w:t>consider the access attempt as allowed;</w:t>
      </w:r>
    </w:p>
    <w:p w14:paraId="30FBCFAD" w14:textId="77777777" w:rsidR="00FA3DAC" w:rsidRDefault="00FA3DAC" w:rsidP="00FA3DAC">
      <w:pPr>
        <w:pStyle w:val="B1"/>
      </w:pPr>
      <w:r>
        <w:t>1&gt;</w:t>
      </w:r>
      <w:r>
        <w:tab/>
        <w:t>else:</w:t>
      </w:r>
    </w:p>
    <w:p w14:paraId="475ADB1E" w14:textId="77777777" w:rsidR="00FA3DAC" w:rsidRDefault="00FA3DAC" w:rsidP="00FA3DAC">
      <w:pPr>
        <w:pStyle w:val="B2"/>
      </w:pPr>
      <w:r>
        <w:t>2&gt;</w:t>
      </w:r>
      <w:r>
        <w:tab/>
        <w:t>draw a random number '</w:t>
      </w:r>
      <w:r>
        <w:rPr>
          <w:i/>
        </w:rPr>
        <w:t>rand</w:t>
      </w:r>
      <w:r>
        <w:t xml:space="preserve">' uniformly distributed in the range: 0 ≤ </w:t>
      </w:r>
      <w:r>
        <w:rPr>
          <w:i/>
        </w:rPr>
        <w:t>rand</w:t>
      </w:r>
      <w:r>
        <w:t xml:space="preserve"> &lt; 1;</w:t>
      </w:r>
    </w:p>
    <w:p w14:paraId="0394DB61" w14:textId="77777777" w:rsidR="00FA3DAC" w:rsidRDefault="00FA3DAC" w:rsidP="00FA3DAC">
      <w:pPr>
        <w:pStyle w:val="B2"/>
      </w:pPr>
      <w:r>
        <w:t>2&gt;</w:t>
      </w:r>
      <w:r>
        <w:tab/>
        <w:t>if '</w:t>
      </w:r>
      <w:r>
        <w:rPr>
          <w:i/>
        </w:rPr>
        <w:t>rand</w:t>
      </w:r>
      <w:r>
        <w:t xml:space="preserve">' is lower than the value indicated by </w:t>
      </w:r>
      <w:r>
        <w:rPr>
          <w:i/>
        </w:rPr>
        <w:t>u</w:t>
      </w:r>
      <w:r>
        <w:rPr>
          <w:i/>
          <w:iCs/>
        </w:rPr>
        <w:t>ac-BarringFactor</w:t>
      </w:r>
      <w:r>
        <w:t xml:space="preserve"> included in "UAC barring parameter":</w:t>
      </w:r>
    </w:p>
    <w:p w14:paraId="00B0C4AD" w14:textId="77777777" w:rsidR="00FA3DAC" w:rsidRDefault="00FA3DAC" w:rsidP="00FA3DAC">
      <w:pPr>
        <w:pStyle w:val="B3"/>
      </w:pPr>
      <w:r>
        <w:t>3&gt;</w:t>
      </w:r>
      <w:r>
        <w:tab/>
        <w:t>consider the access attempt as allowed;</w:t>
      </w:r>
    </w:p>
    <w:p w14:paraId="1875C950" w14:textId="77777777" w:rsidR="00FA3DAC" w:rsidRDefault="00FA3DAC" w:rsidP="00FA3DAC">
      <w:pPr>
        <w:pStyle w:val="B2"/>
      </w:pPr>
      <w:r>
        <w:t>2&gt;</w:t>
      </w:r>
      <w:r>
        <w:tab/>
        <w:t>else:</w:t>
      </w:r>
    </w:p>
    <w:p w14:paraId="79B8B8D5" w14:textId="77777777" w:rsidR="00FA3DAC" w:rsidRDefault="00FA3DAC" w:rsidP="00FA3DAC">
      <w:pPr>
        <w:pStyle w:val="B3"/>
      </w:pPr>
      <w:r>
        <w:t>3&gt;</w:t>
      </w:r>
      <w:r>
        <w:tab/>
        <w:t>consider the access attempt as barred;</w:t>
      </w:r>
    </w:p>
    <w:p w14:paraId="3E97C69E" w14:textId="77777777" w:rsidR="00FA3DAC" w:rsidRDefault="00FA3DAC" w:rsidP="00FA3DAC">
      <w:pPr>
        <w:pStyle w:val="B1"/>
      </w:pPr>
      <w:r>
        <w:t>1&gt;</w:t>
      </w:r>
      <w:r>
        <w:tab/>
        <w:t>if the access attempt is considered as barred:</w:t>
      </w:r>
    </w:p>
    <w:p w14:paraId="5FAB6799" w14:textId="77777777" w:rsidR="00FA3DAC" w:rsidRDefault="00FA3DAC" w:rsidP="00FA3DAC">
      <w:pPr>
        <w:pStyle w:val="B2"/>
      </w:pPr>
      <w:r>
        <w:t>2&gt;</w:t>
      </w:r>
      <w:r>
        <w:tab/>
        <w:t>draw a random number '</w:t>
      </w:r>
      <w:r>
        <w:rPr>
          <w:i/>
        </w:rPr>
        <w:t>rand</w:t>
      </w:r>
      <w:r>
        <w:t xml:space="preserve">' that is uniformly distributed in the range 0 ≤ </w:t>
      </w:r>
      <w:r>
        <w:rPr>
          <w:i/>
        </w:rPr>
        <w:t>rand</w:t>
      </w:r>
      <w:r>
        <w:t xml:space="preserve"> &lt; 1;</w:t>
      </w:r>
    </w:p>
    <w:p w14:paraId="4DB24E5E" w14:textId="77777777" w:rsidR="00FA3DAC" w:rsidRDefault="00FA3DAC" w:rsidP="00FA3DAC">
      <w:pPr>
        <w:pStyle w:val="B2"/>
      </w:pPr>
      <w:r>
        <w:t>2&gt;</w:t>
      </w:r>
      <w:r>
        <w:tab/>
        <w:t xml:space="preserve">start timer [T30x] for the Access Category with the timer value calculated as follows, using the </w:t>
      </w:r>
      <w:r>
        <w:rPr>
          <w:i/>
        </w:rPr>
        <w:t>uac-BarringTime</w:t>
      </w:r>
      <w:r>
        <w:t xml:space="preserve"> included in</w:t>
      </w:r>
      <w:r>
        <w:rPr>
          <w:i/>
          <w:iCs/>
        </w:rPr>
        <w:t xml:space="preserve"> </w:t>
      </w:r>
      <w:r>
        <w:t>"AC barring parameter":</w:t>
      </w:r>
    </w:p>
    <w:p w14:paraId="4C755AAB" w14:textId="77777777" w:rsidR="00FA3DAC" w:rsidRPr="00996860" w:rsidRDefault="00FA3DAC" w:rsidP="00FA3DAC">
      <w:pPr>
        <w:pStyle w:val="B2"/>
      </w:pPr>
      <w:r>
        <w:lastRenderedPageBreak/>
        <w:tab/>
        <w:t xml:space="preserve">"Tbarring" = (0.7+ 0.6 </w:t>
      </w:r>
      <w:r>
        <w:rPr>
          <w:vertAlign w:val="subscript"/>
        </w:rPr>
        <w:t>*</w:t>
      </w:r>
      <w:r>
        <w:t xml:space="preserve"> </w:t>
      </w:r>
      <w:r>
        <w:rPr>
          <w:i/>
        </w:rPr>
        <w:t>rand</w:t>
      </w:r>
      <w:r>
        <w:t xml:space="preserve">) </w:t>
      </w:r>
      <w:r>
        <w:rPr>
          <w:vertAlign w:val="subscript"/>
        </w:rPr>
        <w:t>*</w:t>
      </w:r>
      <w:r>
        <w:t xml:space="preserve"> </w:t>
      </w:r>
      <w:r>
        <w:rPr>
          <w:i/>
        </w:rPr>
        <w:t>uac-BarringTime</w:t>
      </w:r>
      <w:r>
        <w:t>;</w:t>
      </w:r>
    </w:p>
    <w:bookmarkEnd w:id="2"/>
    <w:p w14:paraId="120D5233" w14:textId="60AC7CFC" w:rsidR="000D2684" w:rsidRPr="00D210D1" w:rsidRDefault="00D210D1" w:rsidP="00D210D1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 w:rsidR="003A2F23">
        <w:rPr>
          <w:rFonts w:eastAsiaTheme="minorEastAsia"/>
          <w:b/>
          <w:noProof/>
          <w:highlight w:val="cyan"/>
          <w:lang w:eastAsia="ko-KR"/>
        </w:rPr>
        <w:t>End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sectPr w:rsidR="000D2684" w:rsidRPr="00D210D1" w:rsidSect="00E62EB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0321B" w14:textId="77777777" w:rsidR="00874CEF" w:rsidRDefault="00874CEF">
      <w:pPr>
        <w:spacing w:after="0"/>
      </w:pPr>
      <w:r>
        <w:separator/>
      </w:r>
    </w:p>
  </w:endnote>
  <w:endnote w:type="continuationSeparator" w:id="0">
    <w:p w14:paraId="07D51559" w14:textId="77777777" w:rsidR="00874CEF" w:rsidRDefault="00874CEF">
      <w:pPr>
        <w:spacing w:after="0"/>
      </w:pPr>
      <w:r>
        <w:continuationSeparator/>
      </w:r>
    </w:p>
  </w:endnote>
  <w:endnote w:type="continuationNotice" w:id="1">
    <w:p w14:paraId="73B70E01" w14:textId="77777777" w:rsidR="00874CEF" w:rsidRDefault="00874C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C034A" w14:textId="77777777" w:rsidR="00874CEF" w:rsidRDefault="00874CEF">
      <w:pPr>
        <w:spacing w:after="0"/>
      </w:pPr>
      <w:r>
        <w:separator/>
      </w:r>
    </w:p>
  </w:footnote>
  <w:footnote w:type="continuationSeparator" w:id="0">
    <w:p w14:paraId="1C62B570" w14:textId="77777777" w:rsidR="00874CEF" w:rsidRDefault="00874CEF">
      <w:pPr>
        <w:spacing w:after="0"/>
      </w:pPr>
      <w:r>
        <w:continuationSeparator/>
      </w:r>
    </w:p>
  </w:footnote>
  <w:footnote w:type="continuationNotice" w:id="1">
    <w:p w14:paraId="0A7778BE" w14:textId="77777777" w:rsidR="00874CEF" w:rsidRDefault="00874CE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598" w14:textId="77777777" w:rsidR="00EC6B8A" w:rsidRDefault="00EC6B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9221FA7"/>
    <w:multiLevelType w:val="hybridMultilevel"/>
    <w:tmpl w:val="31B2F0FE"/>
    <w:lvl w:ilvl="0" w:tplc="86584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6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2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3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7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4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CF597D"/>
    <w:multiLevelType w:val="hybridMultilevel"/>
    <w:tmpl w:val="2AA699AC"/>
    <w:lvl w:ilvl="0" w:tplc="9C54CD64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9" w:hanging="400"/>
      </w:pPr>
    </w:lvl>
    <w:lvl w:ilvl="2" w:tplc="0409001B" w:tentative="1">
      <w:start w:val="1"/>
      <w:numFmt w:val="lowerRoman"/>
      <w:lvlText w:val="%3."/>
      <w:lvlJc w:val="right"/>
      <w:pPr>
        <w:ind w:left="1299" w:hanging="400"/>
      </w:pPr>
    </w:lvl>
    <w:lvl w:ilvl="3" w:tplc="0409000F" w:tentative="1">
      <w:start w:val="1"/>
      <w:numFmt w:val="decimal"/>
      <w:lvlText w:val="%4."/>
      <w:lvlJc w:val="left"/>
      <w:pPr>
        <w:ind w:left="1699" w:hanging="400"/>
      </w:pPr>
    </w:lvl>
    <w:lvl w:ilvl="4" w:tplc="04090019" w:tentative="1">
      <w:start w:val="1"/>
      <w:numFmt w:val="upperLetter"/>
      <w:lvlText w:val="%5."/>
      <w:lvlJc w:val="left"/>
      <w:pPr>
        <w:ind w:left="2099" w:hanging="400"/>
      </w:pPr>
    </w:lvl>
    <w:lvl w:ilvl="5" w:tplc="0409001B" w:tentative="1">
      <w:start w:val="1"/>
      <w:numFmt w:val="lowerRoman"/>
      <w:lvlText w:val="%6."/>
      <w:lvlJc w:val="right"/>
      <w:pPr>
        <w:ind w:left="2499" w:hanging="400"/>
      </w:pPr>
    </w:lvl>
    <w:lvl w:ilvl="6" w:tplc="0409000F" w:tentative="1">
      <w:start w:val="1"/>
      <w:numFmt w:val="decimal"/>
      <w:lvlText w:val="%7."/>
      <w:lvlJc w:val="left"/>
      <w:pPr>
        <w:ind w:left="2899" w:hanging="400"/>
      </w:pPr>
    </w:lvl>
    <w:lvl w:ilvl="7" w:tplc="04090019" w:tentative="1">
      <w:start w:val="1"/>
      <w:numFmt w:val="upperLetter"/>
      <w:lvlText w:val="%8."/>
      <w:lvlJc w:val="left"/>
      <w:pPr>
        <w:ind w:left="3299" w:hanging="400"/>
      </w:pPr>
    </w:lvl>
    <w:lvl w:ilvl="8" w:tplc="0409001B" w:tentative="1">
      <w:start w:val="1"/>
      <w:numFmt w:val="lowerRoman"/>
      <w:lvlText w:val="%9."/>
      <w:lvlJc w:val="right"/>
      <w:pPr>
        <w:ind w:left="3699" w:hanging="400"/>
      </w:pPr>
    </w:lvl>
  </w:abstractNum>
  <w:abstractNum w:abstractNumId="48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9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1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4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3"/>
  </w:num>
  <w:num w:numId="6">
    <w:abstractNumId w:val="6"/>
  </w:num>
  <w:num w:numId="7">
    <w:abstractNumId w:val="38"/>
  </w:num>
  <w:num w:numId="8">
    <w:abstractNumId w:val="22"/>
  </w:num>
  <w:num w:numId="9">
    <w:abstractNumId w:val="23"/>
  </w:num>
  <w:num w:numId="10">
    <w:abstractNumId w:val="32"/>
  </w:num>
  <w:num w:numId="11">
    <w:abstractNumId w:val="5"/>
  </w:num>
  <w:num w:numId="12">
    <w:abstractNumId w:val="13"/>
  </w:num>
  <w:num w:numId="13">
    <w:abstractNumId w:val="29"/>
  </w:num>
  <w:num w:numId="14">
    <w:abstractNumId w:val="41"/>
  </w:num>
  <w:num w:numId="15">
    <w:abstractNumId w:val="54"/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3"/>
  </w:num>
  <w:num w:numId="18">
    <w:abstractNumId w:val="30"/>
  </w:num>
  <w:num w:numId="19">
    <w:abstractNumId w:val="26"/>
  </w:num>
  <w:num w:numId="2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8"/>
  </w:num>
  <w:num w:numId="2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6"/>
  </w:num>
  <w:num w:numId="26">
    <w:abstractNumId w:val="48"/>
  </w:num>
  <w:num w:numId="27">
    <w:abstractNumId w:val="33"/>
  </w:num>
  <w:num w:numId="28">
    <w:abstractNumId w:val="35"/>
  </w:num>
  <w:num w:numId="29">
    <w:abstractNumId w:val="35"/>
  </w:num>
  <w:num w:numId="30">
    <w:abstractNumId w:val="27"/>
  </w:num>
  <w:num w:numId="31">
    <w:abstractNumId w:val="51"/>
  </w:num>
  <w:num w:numId="32">
    <w:abstractNumId w:val="1"/>
  </w:num>
  <w:num w:numId="33">
    <w:abstractNumId w:val="50"/>
  </w:num>
  <w:num w:numId="34">
    <w:abstractNumId w:val="37"/>
  </w:num>
  <w:num w:numId="35">
    <w:abstractNumId w:val="3"/>
  </w:num>
  <w:num w:numId="36">
    <w:abstractNumId w:val="18"/>
  </w:num>
  <w:num w:numId="37">
    <w:abstractNumId w:val="19"/>
  </w:num>
  <w:num w:numId="38">
    <w:abstractNumId w:val="24"/>
  </w:num>
  <w:num w:numId="39">
    <w:abstractNumId w:val="44"/>
  </w:num>
  <w:num w:numId="40">
    <w:abstractNumId w:val="31"/>
  </w:num>
  <w:num w:numId="41">
    <w:abstractNumId w:val="36"/>
  </w:num>
  <w:num w:numId="42">
    <w:abstractNumId w:val="10"/>
  </w:num>
  <w:num w:numId="43">
    <w:abstractNumId w:val="34"/>
  </w:num>
  <w:num w:numId="44">
    <w:abstractNumId w:val="21"/>
  </w:num>
  <w:num w:numId="45">
    <w:abstractNumId w:val="2"/>
  </w:num>
  <w:num w:numId="46">
    <w:abstractNumId w:val="52"/>
  </w:num>
  <w:num w:numId="47">
    <w:abstractNumId w:val="39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2"/>
  </w:num>
  <w:num w:numId="53">
    <w:abstractNumId w:val="7"/>
  </w:num>
  <w:num w:numId="54">
    <w:abstractNumId w:val="40"/>
  </w:num>
  <w:num w:numId="55">
    <w:abstractNumId w:val="20"/>
  </w:num>
  <w:num w:numId="56">
    <w:abstractNumId w:val="14"/>
  </w:num>
  <w:num w:numId="57">
    <w:abstractNumId w:val="49"/>
  </w:num>
  <w:num w:numId="58">
    <w:abstractNumId w:val="47"/>
  </w:num>
  <w:num w:numId="59">
    <w:abstractNumId w:val="25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 Young Dae/Advanced Communication Standard Team(youngdae.lee@lge.com)">
    <w15:presenceInfo w15:providerId="AD" w15:userId="S-1-5-21-2543426832-1914326140-3112152631-10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6C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B7F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80A"/>
    <w:rsid w:val="00096AC1"/>
    <w:rsid w:val="00096F06"/>
    <w:rsid w:val="00097024"/>
    <w:rsid w:val="00097470"/>
    <w:rsid w:val="00097892"/>
    <w:rsid w:val="000A03AD"/>
    <w:rsid w:val="000A0C47"/>
    <w:rsid w:val="000A0D34"/>
    <w:rsid w:val="000A1385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0C9B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3D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81B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809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67EAE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2CC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3AD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978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543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2F23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06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0A6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4ADA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0F5D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233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69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07F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148A"/>
    <w:rsid w:val="00572139"/>
    <w:rsid w:val="00572216"/>
    <w:rsid w:val="005724A1"/>
    <w:rsid w:val="005724C9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1DA"/>
    <w:rsid w:val="0058547F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1EA8"/>
    <w:rsid w:val="005E2233"/>
    <w:rsid w:val="005E2747"/>
    <w:rsid w:val="005E2BC7"/>
    <w:rsid w:val="005E2D66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25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3EB0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30C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0C0C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1360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2ED9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6F83"/>
    <w:rsid w:val="006A7824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E7E30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96F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9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35E"/>
    <w:rsid w:val="007E556B"/>
    <w:rsid w:val="007E5A68"/>
    <w:rsid w:val="007E5A98"/>
    <w:rsid w:val="007E63B2"/>
    <w:rsid w:val="007E686B"/>
    <w:rsid w:val="007E691E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0915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4CEF"/>
    <w:rsid w:val="0087546D"/>
    <w:rsid w:val="00875E37"/>
    <w:rsid w:val="008768CA"/>
    <w:rsid w:val="00876B14"/>
    <w:rsid w:val="00876F9E"/>
    <w:rsid w:val="00877033"/>
    <w:rsid w:val="008772D0"/>
    <w:rsid w:val="00877E1C"/>
    <w:rsid w:val="00877E66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7CD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BD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6C26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6967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0CA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47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5EA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39A7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839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3B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75D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3E9F"/>
    <w:rsid w:val="00BD5478"/>
    <w:rsid w:val="00BD5550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5C5E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5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6F0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45F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3D0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C5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436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60D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BD6"/>
    <w:rsid w:val="00D01F2D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0D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6E97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3EB6"/>
    <w:rsid w:val="00D649F4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8F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4CF4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27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18E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279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FC0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24D9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2EBE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764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1D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67F"/>
    <w:rsid w:val="00EC4A18"/>
    <w:rsid w:val="00EC4A25"/>
    <w:rsid w:val="00EC4EC2"/>
    <w:rsid w:val="00EC574E"/>
    <w:rsid w:val="00EC57B9"/>
    <w:rsid w:val="00EC57E1"/>
    <w:rsid w:val="00EC5AFD"/>
    <w:rsid w:val="00EC5DC3"/>
    <w:rsid w:val="00EC6B8A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86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368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49A"/>
    <w:rsid w:val="00F859ED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DAC"/>
    <w:rsid w:val="00FA3FF9"/>
    <w:rsid w:val="00FA4988"/>
    <w:rsid w:val="00FA4E7D"/>
    <w:rsid w:val="00FA55BE"/>
    <w:rsid w:val="00FA5B43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10CDF830-886B-453A-98ED-2DC26FF0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178806E-B0A5-486F-B108-3F09702A2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</TotalTime>
  <Pages>4</Pages>
  <Words>897</Words>
  <Characters>5119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6004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LEE Young Dae/Advanced Communication Standard Team(youngdae.lee@lge.com)</cp:lastModifiedBy>
  <cp:revision>14</cp:revision>
  <cp:lastPrinted>2017-05-08T10:55:00Z</cp:lastPrinted>
  <dcterms:created xsi:type="dcterms:W3CDTF">2018-06-21T15:43:00Z</dcterms:created>
  <dcterms:modified xsi:type="dcterms:W3CDTF">2018-06-22T06:01:00Z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TaxCatchAll">
    <vt:lpwstr/>
  </property>
  <property fmtid="{D5CDD505-2E9C-101B-9397-08002B2CF9AE}" pid="29" name="_dlc_DocIdPersistId">
    <vt:lpwstr/>
  </property>
  <property fmtid="{D5CDD505-2E9C-101B-9397-08002B2CF9AE}" pid="30" name="Prepared.">
    <vt:lpwstr/>
  </property>
  <property fmtid="{D5CDD505-2E9C-101B-9397-08002B2CF9AE}" pid="31" name="EriCOLLCategoryTaxHTField0">
    <vt:lpwstr/>
  </property>
  <property fmtid="{D5CDD505-2E9C-101B-9397-08002B2CF9AE}" pid="32" name="EriCOLLCustomerTaxHTField0">
    <vt:lpwstr/>
  </property>
  <property fmtid="{D5CDD505-2E9C-101B-9397-08002B2CF9AE}" pid="33" name="EriCOLLCompetenceTaxHTField0">
    <vt:lpwstr/>
  </property>
  <property fmtid="{D5CDD505-2E9C-101B-9397-08002B2CF9AE}" pid="34" name="EriCOLLCountryTaxHTField0">
    <vt:lpwstr/>
  </property>
  <property fmtid="{D5CDD505-2E9C-101B-9397-08002B2CF9AE}" pid="35" name="EriCOLLProjectsTaxHTField0">
    <vt:lpwstr/>
  </property>
  <property fmtid="{D5CDD505-2E9C-101B-9397-08002B2CF9AE}" pid="36" name="EriCOLLProcessTaxHTField0">
    <vt:lpwstr/>
  </property>
  <property fmtid="{D5CDD505-2E9C-101B-9397-08002B2CF9AE}" pid="37" name="EriCOLLDate.">
    <vt:lpwstr/>
  </property>
  <property fmtid="{D5CDD505-2E9C-101B-9397-08002B2CF9AE}" pid="38" name="TaxCatchAllLabel">
    <vt:lpwstr/>
  </property>
  <property fmtid="{D5CDD505-2E9C-101B-9397-08002B2CF9AE}" pid="39" name="TaxKeywordTaxHTField">
    <vt:lpwstr/>
  </property>
  <property fmtid="{D5CDD505-2E9C-101B-9397-08002B2CF9AE}" pid="40" name="EriCOLLOrganizationUnitTaxHTField0">
    <vt:lpwstr/>
  </property>
  <property fmtid="{D5CDD505-2E9C-101B-9397-08002B2CF9AE}" pid="41" name="EriCOLLProductsTaxHTField0">
    <vt:lpwstr/>
  </property>
  <property fmtid="{D5CDD505-2E9C-101B-9397-08002B2CF9AE}" pid="42" name="AbstractOrSummary.">
    <vt:lpwstr/>
  </property>
  <property fmtid="{D5CDD505-2E9C-101B-9397-08002B2CF9AE}" pid="43" name="IconOverlay">
    <vt:lpwstr/>
  </property>
</Properties>
</file>